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C7550C">
        <w:rPr>
          <w:rFonts w:ascii="PT Astra Serif" w:hAnsi="PT Astra Serif" w:cs="Times New Roman"/>
          <w:b/>
          <w:sz w:val="26"/>
          <w:szCs w:val="26"/>
        </w:rPr>
        <w:t>03.07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C7550C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03.07</w:t>
      </w:r>
      <w:r w:rsidR="00B64B27">
        <w:rPr>
          <w:rFonts w:ascii="PT Astra Serif" w:hAnsi="PT Astra Serif" w:cs="Times New Roman"/>
          <w:sz w:val="26"/>
          <w:szCs w:val="26"/>
        </w:rPr>
        <w:t>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AB6ECA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двоим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40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B64B27">
        <w:rPr>
          <w:rFonts w:ascii="PT Astra Serif" w:hAnsi="PT Astra Serif" w:cs="Times New Roman"/>
          <w:sz w:val="26"/>
          <w:szCs w:val="26"/>
        </w:rPr>
        <w:t xml:space="preserve">, </w:t>
      </w:r>
      <w:r w:rsidR="00B56A16">
        <w:rPr>
          <w:rFonts w:ascii="PT Astra Serif" w:hAnsi="PT Astra Serif" w:cs="Times New Roman"/>
          <w:sz w:val="26"/>
          <w:szCs w:val="26"/>
        </w:rPr>
        <w:t xml:space="preserve"> вынесено </w:t>
      </w:r>
      <w:r>
        <w:rPr>
          <w:rFonts w:ascii="PT Astra Serif" w:hAnsi="PT Astra Serif" w:cs="Times New Roman"/>
          <w:sz w:val="26"/>
          <w:szCs w:val="26"/>
        </w:rPr>
        <w:t>одно</w:t>
      </w:r>
      <w:r w:rsidR="00EB3FC7">
        <w:rPr>
          <w:rFonts w:ascii="PT Astra Serif" w:hAnsi="PT Astra Serif" w:cs="Times New Roman"/>
          <w:sz w:val="26"/>
          <w:szCs w:val="26"/>
        </w:rPr>
        <w:t xml:space="preserve"> </w:t>
      </w:r>
      <w:r w:rsidR="00B56A16">
        <w:rPr>
          <w:rFonts w:ascii="PT Astra Serif" w:hAnsi="PT Astra Serif" w:cs="Times New Roman"/>
          <w:sz w:val="26"/>
          <w:szCs w:val="26"/>
        </w:rPr>
        <w:t>предупреждени</w:t>
      </w:r>
      <w:r>
        <w:rPr>
          <w:rFonts w:ascii="PT Astra Serif" w:hAnsi="PT Astra Serif" w:cs="Times New Roman"/>
          <w:sz w:val="26"/>
          <w:szCs w:val="26"/>
        </w:rPr>
        <w:t>е, один материал возвращен на доработку в адрес составителя</w:t>
      </w:r>
      <w:r w:rsidR="00B56A16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C7550C">
        <w:rPr>
          <w:rFonts w:ascii="PT Astra Serif" w:hAnsi="PT Astra Serif" w:cs="Times New Roman"/>
          <w:sz w:val="26"/>
          <w:szCs w:val="26"/>
        </w:rPr>
        <w:t>1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C7550C">
        <w:rPr>
          <w:rFonts w:ascii="PT Astra Serif" w:hAnsi="PT Astra Serif" w:cs="Times New Roman"/>
          <w:sz w:val="26"/>
          <w:szCs w:val="26"/>
        </w:rPr>
        <w:t>2</w:t>
      </w:r>
      <w:r w:rsidR="004E2E67">
        <w:rPr>
          <w:rFonts w:ascii="PT Astra Serif" w:hAnsi="PT Astra Serif" w:cs="Times New Roman"/>
          <w:sz w:val="26"/>
          <w:szCs w:val="26"/>
        </w:rPr>
        <w:t>;</w:t>
      </w:r>
    </w:p>
    <w:p w:rsidR="004E2E67" w:rsidRDefault="004E2E6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 ст. 37 «Торговля в нарушение схемы размещения нестационарных торговых объектов на территории города» - </w:t>
      </w:r>
      <w:r w:rsidR="00C7550C"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2E67"/>
    <w:rsid w:val="004E3D44"/>
    <w:rsid w:val="004F5DE5"/>
    <w:rsid w:val="00517F04"/>
    <w:rsid w:val="00520DB3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550C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B3FC7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110</cp:revision>
  <cp:lastPrinted>2017-10-12T11:37:00Z</cp:lastPrinted>
  <dcterms:created xsi:type="dcterms:W3CDTF">2017-05-04T12:04:00Z</dcterms:created>
  <dcterms:modified xsi:type="dcterms:W3CDTF">2025-07-23T11:16:00Z</dcterms:modified>
</cp:coreProperties>
</file>